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84B23" w14:textId="5895C1D2" w:rsidR="006C1823" w:rsidRDefault="00C61EEE">
      <w:pPr>
        <w:rPr>
          <w:b/>
          <w:bCs/>
          <w:sz w:val="28"/>
          <w:szCs w:val="28"/>
        </w:rPr>
      </w:pPr>
      <w:r w:rsidRPr="00C61EEE">
        <w:rPr>
          <w:b/>
          <w:bCs/>
          <w:sz w:val="28"/>
          <w:szCs w:val="28"/>
        </w:rPr>
        <w:t>COMUNICACIÓN ORAL TFG</w:t>
      </w:r>
    </w:p>
    <w:p w14:paraId="2E572966" w14:textId="57B3CEAF" w:rsidR="00C61EEE" w:rsidRPr="0028398A" w:rsidRDefault="00C61EEE">
      <w:pPr>
        <w:rPr>
          <w:sz w:val="28"/>
          <w:szCs w:val="28"/>
        </w:rPr>
      </w:pPr>
      <w:r w:rsidRPr="0028398A">
        <w:rPr>
          <w:sz w:val="28"/>
          <w:szCs w:val="28"/>
        </w:rPr>
        <w:t xml:space="preserve">Hajar El Ghali Azdad. </w:t>
      </w:r>
      <w:r w:rsidR="0028398A" w:rsidRPr="0028398A">
        <w:rPr>
          <w:sz w:val="28"/>
          <w:szCs w:val="28"/>
        </w:rPr>
        <w:t>Accesos vasculares en enfermería, abordaje venoso vs tradicional: una revisión sistemática</w:t>
      </w:r>
    </w:p>
    <w:p w14:paraId="155359DF" w14:textId="332F9E62" w:rsidR="00C61EEE" w:rsidRDefault="00C61E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COMUNICA</w:t>
      </w:r>
      <w:r w:rsidR="0028398A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IÓN ORAL</w:t>
      </w:r>
    </w:p>
    <w:p w14:paraId="7E8E8E99" w14:textId="59859F80" w:rsidR="00C61EEE" w:rsidRPr="0028398A" w:rsidRDefault="00C61EEE" w:rsidP="00C61EEE">
      <w:pPr>
        <w:rPr>
          <w:sz w:val="28"/>
          <w:szCs w:val="28"/>
        </w:rPr>
      </w:pPr>
      <w:r w:rsidRPr="00C61EEE">
        <w:rPr>
          <w:sz w:val="28"/>
          <w:szCs w:val="28"/>
        </w:rPr>
        <w:t>Yasmin El Messoudi-Ahmed Al-lal</w:t>
      </w:r>
      <w:r w:rsidR="00D56060">
        <w:rPr>
          <w:sz w:val="28"/>
          <w:szCs w:val="28"/>
        </w:rPr>
        <w:t xml:space="preserve">, Jonayda El Mahi Charrik, Julia Pérez Egea, Salvador Hernández de Andrés y Jesús Cortés Carmona. </w:t>
      </w:r>
      <w:r w:rsidR="0028398A" w:rsidRPr="0028398A">
        <w:rPr>
          <w:sz w:val="28"/>
          <w:szCs w:val="28"/>
        </w:rPr>
        <w:t xml:space="preserve">Humanizando el acceso venoso en oncología. </w:t>
      </w:r>
    </w:p>
    <w:p w14:paraId="1041EAA2" w14:textId="1E1FBD3C" w:rsidR="00C61EEE" w:rsidRDefault="00C61EEE" w:rsidP="00C61E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COMUNICACIÓN VIRTUAL</w:t>
      </w:r>
    </w:p>
    <w:p w14:paraId="46229987" w14:textId="4B65114B" w:rsidR="00C61EEE" w:rsidRPr="0028398A" w:rsidRDefault="00C61EEE" w:rsidP="00C61EEE">
      <w:pPr>
        <w:rPr>
          <w:sz w:val="28"/>
          <w:szCs w:val="28"/>
        </w:rPr>
      </w:pPr>
      <w:r w:rsidRPr="0028398A">
        <w:rPr>
          <w:sz w:val="28"/>
          <w:szCs w:val="28"/>
        </w:rPr>
        <w:t>Alvaro Collado Ordoñez</w:t>
      </w:r>
      <w:r w:rsidR="00B358BC">
        <w:rPr>
          <w:sz w:val="28"/>
          <w:szCs w:val="28"/>
        </w:rPr>
        <w:t>, José López Aguilar, Montserrat Caballero Cerbán, Antonio Orihuela Espejo y Alicia Alonso Hafner.</w:t>
      </w:r>
      <w:r w:rsidRPr="0028398A">
        <w:rPr>
          <w:sz w:val="28"/>
          <w:szCs w:val="28"/>
        </w:rPr>
        <w:t xml:space="preserve"> Efectos del ejercicio cardiovascular sobre la calidad de vida, la condición física y la fatiga en mujeres supervivientes de cáncer de mama</w:t>
      </w:r>
    </w:p>
    <w:p w14:paraId="0DC52040" w14:textId="3F2C906E" w:rsidR="00C61EEE" w:rsidRDefault="00C61EEE" w:rsidP="00C61E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COMUNICACIÓN VIRTUAL TFG</w:t>
      </w:r>
    </w:p>
    <w:p w14:paraId="3DFB2F73" w14:textId="31C725BA" w:rsidR="00C61EEE" w:rsidRDefault="00C61EEE" w:rsidP="00C61EEE">
      <w:pPr>
        <w:rPr>
          <w:sz w:val="28"/>
          <w:szCs w:val="28"/>
        </w:rPr>
      </w:pPr>
      <w:r w:rsidRPr="0028398A">
        <w:rPr>
          <w:sz w:val="28"/>
          <w:szCs w:val="28"/>
        </w:rPr>
        <w:t>Rocío Fuentes Matas. Crioterapia y compresión en la prevención de la neuropatía periférica inducida por quimioterapia en pacientes con cáncer de mama: revisión sistemáti</w:t>
      </w:r>
      <w:r w:rsidR="0028398A" w:rsidRPr="0028398A">
        <w:rPr>
          <w:sz w:val="28"/>
          <w:szCs w:val="28"/>
        </w:rPr>
        <w:t>c</w:t>
      </w:r>
      <w:r w:rsidRPr="0028398A">
        <w:rPr>
          <w:sz w:val="28"/>
          <w:szCs w:val="28"/>
        </w:rPr>
        <w:t>a</w:t>
      </w:r>
    </w:p>
    <w:p w14:paraId="448ED2F2" w14:textId="72BCBE36" w:rsidR="0028398A" w:rsidRDefault="0028398A" w:rsidP="00C61EEE">
      <w:pPr>
        <w:rPr>
          <w:b/>
          <w:bCs/>
          <w:sz w:val="28"/>
          <w:szCs w:val="28"/>
        </w:rPr>
      </w:pPr>
      <w:r w:rsidRPr="0028398A">
        <w:rPr>
          <w:b/>
          <w:bCs/>
          <w:sz w:val="28"/>
          <w:szCs w:val="28"/>
        </w:rPr>
        <w:t>PÓSTER</w:t>
      </w:r>
    </w:p>
    <w:p w14:paraId="479E1E22" w14:textId="1BDF3029" w:rsidR="00FF0CAE" w:rsidRPr="00D56060" w:rsidRDefault="00D56060" w:rsidP="00C61EEE">
      <w:pPr>
        <w:rPr>
          <w:sz w:val="28"/>
          <w:szCs w:val="28"/>
        </w:rPr>
      </w:pPr>
      <w:r w:rsidRPr="00D56060">
        <w:rPr>
          <w:sz w:val="28"/>
          <w:szCs w:val="28"/>
        </w:rPr>
        <w:t>Marta Linares Manrique, Silvia San Román Mata y Blanca Ruiz San Román. Humanización de los cuidados al final de la vida: Evaluación de sesiones prácticas de arteterapia en la formación de enfermería.</w:t>
      </w:r>
    </w:p>
    <w:p w14:paraId="4274E185" w14:textId="77777777" w:rsidR="0028398A" w:rsidRPr="00D56060" w:rsidRDefault="0028398A" w:rsidP="00C61EEE">
      <w:pPr>
        <w:rPr>
          <w:sz w:val="28"/>
          <w:szCs w:val="28"/>
        </w:rPr>
      </w:pPr>
    </w:p>
    <w:p w14:paraId="096C6F32" w14:textId="77777777" w:rsidR="00C61EEE" w:rsidRPr="00D56060" w:rsidRDefault="00C61EEE" w:rsidP="00C61EEE">
      <w:pPr>
        <w:rPr>
          <w:sz w:val="28"/>
          <w:szCs w:val="28"/>
        </w:rPr>
      </w:pPr>
    </w:p>
    <w:p w14:paraId="7721CD8D" w14:textId="77777777" w:rsidR="00C61EEE" w:rsidRPr="00C61EEE" w:rsidRDefault="00C61EEE">
      <w:pPr>
        <w:rPr>
          <w:b/>
          <w:bCs/>
          <w:sz w:val="28"/>
          <w:szCs w:val="28"/>
        </w:rPr>
      </w:pPr>
    </w:p>
    <w:sectPr w:rsidR="00C61EEE" w:rsidRPr="00C61E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43"/>
    <w:rsid w:val="0028398A"/>
    <w:rsid w:val="004E5858"/>
    <w:rsid w:val="006C1823"/>
    <w:rsid w:val="00992133"/>
    <w:rsid w:val="00B358BC"/>
    <w:rsid w:val="00B45C45"/>
    <w:rsid w:val="00C46D68"/>
    <w:rsid w:val="00C61EEE"/>
    <w:rsid w:val="00C745F4"/>
    <w:rsid w:val="00D56060"/>
    <w:rsid w:val="00D63743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81E9"/>
  <w15:chartTrackingRefBased/>
  <w15:docId w15:val="{3504CA45-DF65-4401-B13E-1066E226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20" w:after="120" w:line="360" w:lineRule="auto"/>
        <w:ind w:firstLine="34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after="160" w:line="259" w:lineRule="auto"/>
      <w:ind w:firstLine="0"/>
      <w:jc w:val="left"/>
    </w:pPr>
  </w:style>
  <w:style w:type="paragraph" w:styleId="Ttulo1">
    <w:name w:val="heading 1"/>
    <w:basedOn w:val="Normal"/>
    <w:next w:val="Normal"/>
    <w:link w:val="Ttulo1Car"/>
    <w:uiPriority w:val="9"/>
    <w:qFormat/>
    <w:rsid w:val="00D63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3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3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3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3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3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3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3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3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3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3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37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37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374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37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37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37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37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3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3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3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3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3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37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37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374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3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374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37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 ROMÁN MATA</dc:creator>
  <cp:keywords/>
  <dc:description/>
  <cp:lastModifiedBy>SILVIA SAN ROMÁN MATA</cp:lastModifiedBy>
  <cp:revision>5</cp:revision>
  <dcterms:created xsi:type="dcterms:W3CDTF">2025-11-06T17:52:00Z</dcterms:created>
  <dcterms:modified xsi:type="dcterms:W3CDTF">2025-11-13T16:21:00Z</dcterms:modified>
</cp:coreProperties>
</file>